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1B" w:rsidRPr="00560C60" w:rsidRDefault="002317FC" w:rsidP="00560C60">
      <w:pPr>
        <w:spacing w:line="360" w:lineRule="auto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臺南市善化</w:t>
      </w:r>
      <w:r w:rsidR="00560C60" w:rsidRPr="00560C60">
        <w:rPr>
          <w:rFonts w:ascii="標楷體" w:eastAsia="標楷體" w:hAnsi="標楷體" w:hint="eastAsia"/>
          <w:sz w:val="32"/>
          <w:szCs w:val="32"/>
          <w:lang w:eastAsia="zh-TW"/>
        </w:rPr>
        <w:t>區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茄拔</w:t>
      </w:r>
      <w:r w:rsidR="00514938">
        <w:rPr>
          <w:rFonts w:ascii="標楷體" w:eastAsia="標楷體" w:hAnsi="標楷體" w:hint="eastAsia"/>
          <w:sz w:val="32"/>
          <w:szCs w:val="32"/>
          <w:lang w:eastAsia="zh-TW"/>
        </w:rPr>
        <w:t>國</w:t>
      </w:r>
      <w:bookmarkStart w:id="0" w:name="_GoBack"/>
      <w:bookmarkEnd w:id="0"/>
      <w:r w:rsidR="00825D3C" w:rsidRPr="00560C60">
        <w:rPr>
          <w:rFonts w:ascii="標楷體" w:eastAsia="標楷體" w:hAnsi="標楷體"/>
          <w:sz w:val="32"/>
          <w:szCs w:val="32"/>
          <w:lang w:eastAsia="zh-TW"/>
        </w:rPr>
        <w:t>民小學學生學業成績預警及補救措施實施辦法</w:t>
      </w:r>
    </w:p>
    <w:p w:rsidR="00560C60" w:rsidRPr="00560C60" w:rsidRDefault="00560C60" w:rsidP="00560C60">
      <w:pPr>
        <w:spacing w:line="360" w:lineRule="auto"/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560C60">
        <w:rPr>
          <w:rFonts w:ascii="標楷體" w:eastAsia="標楷體" w:hAnsi="標楷體"/>
          <w:sz w:val="24"/>
          <w:szCs w:val="24"/>
          <w:lang w:eastAsia="zh-TW"/>
        </w:rPr>
        <w:t>經本校 10</w:t>
      </w:r>
      <w:r w:rsidR="00D96125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560C60">
        <w:rPr>
          <w:rFonts w:ascii="標楷體" w:eastAsia="標楷體" w:hAnsi="標楷體"/>
          <w:sz w:val="24"/>
          <w:szCs w:val="24"/>
          <w:lang w:eastAsia="zh-TW"/>
        </w:rPr>
        <w:t>年</w:t>
      </w:r>
      <w:r w:rsidR="00D96125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560C60">
        <w:rPr>
          <w:rFonts w:ascii="標楷體" w:eastAsia="標楷體" w:hAnsi="標楷體"/>
          <w:sz w:val="24"/>
          <w:szCs w:val="24"/>
          <w:lang w:eastAsia="zh-TW"/>
        </w:rPr>
        <w:t>月</w:t>
      </w:r>
      <w:r w:rsidR="00D96125">
        <w:rPr>
          <w:rFonts w:ascii="標楷體" w:eastAsia="標楷體" w:hAnsi="標楷體" w:hint="eastAsia"/>
          <w:sz w:val="24"/>
          <w:szCs w:val="24"/>
          <w:lang w:eastAsia="zh-TW"/>
        </w:rPr>
        <w:t>校務</w:t>
      </w:r>
      <w:r w:rsidRPr="00560C60">
        <w:rPr>
          <w:rFonts w:ascii="標楷體" w:eastAsia="標楷體" w:hAnsi="標楷體"/>
          <w:sz w:val="24"/>
          <w:szCs w:val="24"/>
          <w:lang w:eastAsia="zh-TW"/>
        </w:rPr>
        <w:t>會議</w:t>
      </w:r>
      <w:r w:rsidR="00D96125">
        <w:rPr>
          <w:rFonts w:ascii="標楷體" w:eastAsia="標楷體" w:hAnsi="標楷體" w:hint="eastAsia"/>
          <w:sz w:val="24"/>
          <w:szCs w:val="24"/>
          <w:lang w:eastAsia="zh-TW"/>
        </w:rPr>
        <w:t>修正</w:t>
      </w:r>
      <w:r w:rsidRPr="00560C60">
        <w:rPr>
          <w:rFonts w:ascii="標楷體" w:eastAsia="標楷體" w:hAnsi="標楷體"/>
          <w:sz w:val="24"/>
          <w:szCs w:val="24"/>
          <w:lang w:eastAsia="zh-TW"/>
        </w:rPr>
        <w:t>通過</w:t>
      </w:r>
    </w:p>
    <w:p w:rsidR="002F7F1B" w:rsidRPr="00560C60" w:rsidRDefault="002F7F1B" w:rsidP="00560C60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2F7F1B" w:rsidRPr="00560C60" w:rsidRDefault="00825D3C" w:rsidP="00560C60">
      <w:pPr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一、依據：</w:t>
      </w:r>
    </w:p>
    <w:p w:rsidR="002F7F1B" w:rsidRPr="00560C60" w:rsidRDefault="00560C60" w:rsidP="00560C60">
      <w:pPr>
        <w:ind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1.</w:t>
      </w:r>
      <w:r w:rsidR="00825D3C" w:rsidRPr="00560C60">
        <w:rPr>
          <w:rFonts w:ascii="標楷體" w:eastAsia="標楷體" w:hAnsi="標楷體"/>
          <w:sz w:val="28"/>
          <w:szCs w:val="28"/>
          <w:lang w:eastAsia="zh-TW"/>
        </w:rPr>
        <w:t>國民小學及國民中學學生成績評量準則</w:t>
      </w:r>
    </w:p>
    <w:p w:rsidR="00560C60" w:rsidRDefault="00560C60" w:rsidP="00560C60">
      <w:pPr>
        <w:ind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2.</w:t>
      </w:r>
      <w:r w:rsidR="00825D3C" w:rsidRPr="00560C60">
        <w:rPr>
          <w:rFonts w:ascii="標楷體" w:eastAsia="標楷體" w:hAnsi="標楷體"/>
          <w:sz w:val="28"/>
          <w:szCs w:val="28"/>
          <w:lang w:eastAsia="zh-TW"/>
        </w:rPr>
        <w:t>本市國民小學學生成績評量補充規定</w:t>
      </w:r>
    </w:p>
    <w:p w:rsidR="00565E3D" w:rsidRPr="00565E3D" w:rsidRDefault="00565E3D" w:rsidP="00560C60">
      <w:pPr>
        <w:ind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3.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TW"/>
        </w:rPr>
        <w:t>教育部辦理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補救教學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TW"/>
        </w:rPr>
        <w:t>補助要點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救教學</w:t>
      </w:r>
    </w:p>
    <w:p w:rsidR="002F7F1B" w:rsidRPr="00560C60" w:rsidRDefault="00825D3C" w:rsidP="00560C60">
      <w:pPr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二、目的：</w:t>
      </w:r>
    </w:p>
    <w:p w:rsidR="002F7F1B" w:rsidRPr="00560C60" w:rsidRDefault="00825D3C" w:rsidP="00560C60">
      <w:pPr>
        <w:ind w:leftChars="258" w:left="848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1.為加強對學生學習狀況之了解，適時針對學生各學習階段的學習狀況給予補救措施，並提供任課教師作為實施教學輔導之參考依據。</w:t>
      </w:r>
    </w:p>
    <w:p w:rsidR="002F7F1B" w:rsidRPr="00560C60" w:rsidRDefault="00825D3C" w:rsidP="00560C60">
      <w:pPr>
        <w:ind w:leftChars="258" w:left="848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2.針對各學習階段適應不良的學生，透過預警制度實施早期補救教學，以診斷學習失敗原因，並適時修正學習錯誤之處。</w:t>
      </w:r>
    </w:p>
    <w:p w:rsidR="00560C60" w:rsidRDefault="00825D3C" w:rsidP="00560C60">
      <w:pPr>
        <w:ind w:leftChars="258" w:left="848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3.激勵學生用心向學，加強課業學習，以輔導其順利學習。</w:t>
      </w:r>
    </w:p>
    <w:p w:rsidR="002F7F1B" w:rsidRPr="00560C60" w:rsidRDefault="00825D3C" w:rsidP="00560C60">
      <w:pPr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三、學業成績預警制度實施方式如下：</w:t>
      </w:r>
    </w:p>
    <w:p w:rsidR="002F7F1B" w:rsidRPr="00560C60" w:rsidRDefault="00825D3C" w:rsidP="00565E3D">
      <w:pPr>
        <w:ind w:leftChars="258" w:left="848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1.期初預警：於每學期</w:t>
      </w:r>
      <w:r w:rsidR="00565E3D">
        <w:rPr>
          <w:rFonts w:ascii="標楷體" w:eastAsia="標楷體" w:hAnsi="標楷體" w:hint="eastAsia"/>
          <w:sz w:val="28"/>
          <w:szCs w:val="28"/>
          <w:lang w:eastAsia="zh-TW"/>
        </w:rPr>
        <w:t>班親會落實家長宣導評量辦法</w:t>
      </w:r>
      <w:r w:rsidR="00565E3D" w:rsidRPr="00F16DBC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F16DBC">
        <w:rPr>
          <w:rFonts w:ascii="標楷體" w:eastAsia="標楷體" w:hAnsi="標楷體" w:hint="eastAsia"/>
          <w:sz w:val="28"/>
          <w:szCs w:val="28"/>
          <w:lang w:eastAsia="zh-TW"/>
        </w:rPr>
        <w:t>並</w:t>
      </w:r>
      <w:r w:rsidR="00565E3D" w:rsidRPr="00F16DBC">
        <w:rPr>
          <w:rFonts w:ascii="標楷體" w:eastAsia="標楷體" w:hAnsi="標楷體" w:hint="eastAsia"/>
          <w:sz w:val="28"/>
          <w:szCs w:val="28"/>
          <w:lang w:eastAsia="zh-TW"/>
        </w:rPr>
        <w:t>請各班導師於第一次評量後</w:t>
      </w:r>
      <w:r w:rsidR="00B13353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565E3D" w:rsidRPr="00F16DBC">
        <w:rPr>
          <w:rFonts w:ascii="標楷體" w:eastAsia="標楷體" w:hAnsi="標楷體" w:hint="eastAsia"/>
          <w:sz w:val="28"/>
          <w:szCs w:val="28"/>
          <w:lang w:eastAsia="zh-TW"/>
        </w:rPr>
        <w:t>統計</w:t>
      </w:r>
      <w:r w:rsidR="00B13353">
        <w:rPr>
          <w:rFonts w:ascii="標楷體" w:eastAsia="標楷體" w:hAnsi="標楷體" w:hint="eastAsia"/>
          <w:sz w:val="28"/>
          <w:szCs w:val="28"/>
          <w:lang w:eastAsia="zh-TW"/>
        </w:rPr>
        <w:t>評量學</w:t>
      </w:r>
      <w:r w:rsidRPr="00F16DBC">
        <w:rPr>
          <w:rFonts w:ascii="標楷體" w:eastAsia="標楷體" w:hAnsi="標楷體"/>
          <w:sz w:val="28"/>
          <w:szCs w:val="28"/>
          <w:lang w:eastAsia="zh-TW"/>
        </w:rPr>
        <w:t>習領域超過(含)二分之一學習領域不及格之學生名單，</w:t>
      </w:r>
      <w:r w:rsidR="00565E3D" w:rsidRPr="00F16DBC">
        <w:rPr>
          <w:rFonts w:ascii="標楷體" w:eastAsia="標楷體" w:hAnsi="標楷體" w:hint="eastAsia"/>
          <w:sz w:val="28"/>
          <w:szCs w:val="28"/>
          <w:lang w:eastAsia="zh-TW"/>
        </w:rPr>
        <w:t>由</w:t>
      </w:r>
      <w:r w:rsidRPr="00F16DBC">
        <w:rPr>
          <w:rFonts w:ascii="標楷體" w:eastAsia="標楷體" w:hAnsi="標楷體"/>
          <w:sz w:val="28"/>
          <w:szCs w:val="28"/>
          <w:lang w:eastAsia="zh-TW"/>
        </w:rPr>
        <w:t>導師發通知單通知家長，提醒學生參加</w:t>
      </w:r>
      <w:r w:rsidR="00B13353">
        <w:rPr>
          <w:rFonts w:ascii="標楷體" w:eastAsia="標楷體" w:hAnsi="標楷體" w:hint="eastAsia"/>
          <w:sz w:val="28"/>
          <w:szCs w:val="28"/>
          <w:lang w:eastAsia="zh-TW"/>
        </w:rPr>
        <w:t>班級</w:t>
      </w:r>
      <w:r w:rsidRPr="00F16DBC">
        <w:rPr>
          <w:rFonts w:ascii="標楷體" w:eastAsia="標楷體" w:hAnsi="標楷體"/>
          <w:sz w:val="28"/>
          <w:szCs w:val="28"/>
          <w:lang w:eastAsia="zh-TW"/>
        </w:rPr>
        <w:t>補救課程，</w:t>
      </w:r>
      <w:proofErr w:type="gramStart"/>
      <w:r w:rsidRPr="00560C60">
        <w:rPr>
          <w:rFonts w:ascii="標楷體" w:eastAsia="標楷體" w:hAnsi="標楷體"/>
          <w:sz w:val="28"/>
          <w:szCs w:val="28"/>
          <w:lang w:eastAsia="zh-TW"/>
        </w:rPr>
        <w:t>俾</w:t>
      </w:r>
      <w:proofErr w:type="gramEnd"/>
      <w:r w:rsidRPr="00560C60">
        <w:rPr>
          <w:rFonts w:ascii="標楷體" w:eastAsia="標楷體" w:hAnsi="標楷體"/>
          <w:sz w:val="28"/>
          <w:szCs w:val="28"/>
          <w:lang w:eastAsia="zh-TW"/>
        </w:rPr>
        <w:t>利落實預警機制。</w:t>
      </w:r>
      <w:r w:rsidR="00606913">
        <w:rPr>
          <w:rFonts w:ascii="標楷體" w:eastAsia="標楷體" w:hAnsi="標楷體" w:hint="eastAsia"/>
          <w:sz w:val="28"/>
          <w:szCs w:val="28"/>
          <w:lang w:eastAsia="zh-TW"/>
        </w:rPr>
        <w:t>(附件一)</w:t>
      </w:r>
    </w:p>
    <w:p w:rsidR="0062179C" w:rsidRPr="0062179C" w:rsidRDefault="00825D3C" w:rsidP="0062179C">
      <w:pPr>
        <w:ind w:leftChars="258" w:left="848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2.期</w:t>
      </w:r>
      <w:r w:rsidR="00F16DBC">
        <w:rPr>
          <w:rFonts w:ascii="標楷體" w:eastAsia="標楷體" w:hAnsi="標楷體" w:hint="eastAsia"/>
          <w:sz w:val="28"/>
          <w:szCs w:val="28"/>
          <w:lang w:eastAsia="zh-TW"/>
        </w:rPr>
        <w:t>末</w:t>
      </w:r>
      <w:r w:rsidRPr="00560C60">
        <w:rPr>
          <w:rFonts w:ascii="標楷體" w:eastAsia="標楷體" w:hAnsi="標楷體"/>
          <w:sz w:val="28"/>
          <w:szCs w:val="28"/>
          <w:lang w:eastAsia="zh-TW"/>
        </w:rPr>
        <w:t>預警：請任課教師對所任教班級學生於期末成績有不及格之虞者，應提醒學生並給予適度個別輔導，</w:t>
      </w:r>
      <w:r w:rsidR="00565E3D">
        <w:rPr>
          <w:rFonts w:ascii="標楷體" w:eastAsia="標楷體" w:hAnsi="標楷體" w:hint="eastAsia"/>
          <w:sz w:val="28"/>
          <w:szCs w:val="28"/>
          <w:lang w:eastAsia="zh-TW"/>
        </w:rPr>
        <w:t>並</w:t>
      </w:r>
      <w:r w:rsidRPr="00560C60">
        <w:rPr>
          <w:rFonts w:ascii="標楷體" w:eastAsia="標楷體" w:hAnsi="標楷體"/>
          <w:sz w:val="28"/>
          <w:szCs w:val="28"/>
          <w:lang w:eastAsia="zh-TW"/>
        </w:rPr>
        <w:t>提供預警名單給導師，共同協助提醒學生加強課業學習。</w:t>
      </w:r>
      <w:r w:rsidR="0062179C">
        <w:rPr>
          <w:rFonts w:ascii="標楷體" w:eastAsia="標楷體" w:hAnsi="標楷體" w:hint="eastAsia"/>
          <w:sz w:val="28"/>
          <w:szCs w:val="28"/>
          <w:lang w:eastAsia="zh-TW"/>
        </w:rPr>
        <w:t>(註記在成績單上)</w:t>
      </w:r>
    </w:p>
    <w:p w:rsidR="00B13353" w:rsidRDefault="00825D3C" w:rsidP="00825D3C">
      <w:pPr>
        <w:ind w:leftChars="258" w:left="848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3.</w:t>
      </w:r>
      <w:r w:rsidRPr="00560C60">
        <w:rPr>
          <w:rFonts w:ascii="標楷體" w:eastAsia="標楷體" w:hAnsi="標楷體"/>
          <w:sz w:val="28"/>
          <w:szCs w:val="28"/>
          <w:lang w:eastAsia="zh-TW"/>
        </w:rPr>
        <w:t>前四學期學業成績之預警：於</w:t>
      </w:r>
      <w:r w:rsidR="008B3197">
        <w:rPr>
          <w:rFonts w:ascii="標楷體" w:eastAsia="標楷體" w:hAnsi="標楷體" w:hint="eastAsia"/>
          <w:sz w:val="28"/>
          <w:szCs w:val="28"/>
          <w:lang w:eastAsia="zh-TW"/>
        </w:rPr>
        <w:t>學生</w:t>
      </w:r>
      <w:proofErr w:type="gramStart"/>
      <w:r w:rsidRPr="00560C60">
        <w:rPr>
          <w:rFonts w:ascii="標楷體" w:eastAsia="標楷體" w:hAnsi="標楷體"/>
          <w:sz w:val="28"/>
          <w:szCs w:val="28"/>
          <w:lang w:eastAsia="zh-TW"/>
        </w:rPr>
        <w:t>三</w:t>
      </w:r>
      <w:proofErr w:type="gramEnd"/>
      <w:r w:rsidRPr="00560C60">
        <w:rPr>
          <w:rFonts w:ascii="標楷體" w:eastAsia="標楷體" w:hAnsi="標楷體"/>
          <w:sz w:val="28"/>
          <w:szCs w:val="28"/>
          <w:lang w:eastAsia="zh-TW"/>
        </w:rPr>
        <w:t>年級第一學期</w:t>
      </w:r>
      <w:r w:rsidR="008B3197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Pr="00560C60">
        <w:rPr>
          <w:rFonts w:ascii="標楷體" w:eastAsia="標楷體" w:hAnsi="標楷體"/>
          <w:sz w:val="28"/>
          <w:szCs w:val="28"/>
          <w:lang w:eastAsia="zh-TW"/>
        </w:rPr>
        <w:t>請導師協助分發前四學期七大學習領域超過(含)二分之一學習領域不及格者之家長通知書，及學業畢業標準，請家長關心並收回家長回執聯。</w:t>
      </w:r>
      <w:r w:rsidR="00606913">
        <w:rPr>
          <w:rFonts w:ascii="標楷體" w:eastAsia="標楷體" w:hAnsi="標楷體" w:hint="eastAsia"/>
          <w:sz w:val="28"/>
          <w:szCs w:val="28"/>
          <w:lang w:eastAsia="zh-TW"/>
        </w:rPr>
        <w:t>(附件二)</w:t>
      </w:r>
    </w:p>
    <w:p w:rsidR="002F7F1B" w:rsidRPr="00560C60" w:rsidRDefault="00827958" w:rsidP="00825D3C">
      <w:pPr>
        <w:ind w:leftChars="258" w:left="848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4.補考機制：</w:t>
      </w:r>
      <w:r w:rsidR="00B13353" w:rsidRPr="00B13353">
        <w:rPr>
          <w:rFonts w:ascii="標楷體" w:eastAsia="標楷體" w:hAnsi="標楷體" w:hint="eastAsia"/>
          <w:sz w:val="28"/>
          <w:szCs w:val="28"/>
          <w:lang w:eastAsia="zh-TW"/>
        </w:rPr>
        <w:t>七大學習領域有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B13353" w:rsidRPr="00B13353">
        <w:rPr>
          <w:rFonts w:ascii="標楷體" w:eastAsia="標楷體" w:hAnsi="標楷體" w:hint="eastAsia"/>
          <w:sz w:val="28"/>
          <w:szCs w:val="28"/>
          <w:lang w:eastAsia="zh-TW"/>
        </w:rPr>
        <w:t>大學習領域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以上不及格者</w:t>
      </w:r>
      <w:r w:rsidR="00B13353" w:rsidRPr="00B13353">
        <w:rPr>
          <w:rFonts w:ascii="標楷體" w:eastAsia="標楷體" w:hAnsi="標楷體" w:hint="eastAsia"/>
          <w:sz w:val="28"/>
          <w:szCs w:val="28"/>
          <w:lang w:eastAsia="zh-TW"/>
        </w:rPr>
        <w:t>，於下學期開學後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擇三大領域分數較高之一領域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在</w:t>
      </w:r>
      <w:r w:rsidR="00B13353" w:rsidRPr="00B13353">
        <w:rPr>
          <w:rFonts w:ascii="標楷體" w:eastAsia="標楷體" w:hAnsi="標楷體" w:hint="eastAsia"/>
          <w:sz w:val="28"/>
          <w:szCs w:val="28"/>
          <w:lang w:eastAsia="zh-TW"/>
        </w:rPr>
        <w:t>1個月內完成補考(含完成成績登錄)，其補考方式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可</w:t>
      </w:r>
      <w:r w:rsidR="00B13353" w:rsidRPr="00B13353">
        <w:rPr>
          <w:rFonts w:ascii="標楷體" w:eastAsia="標楷體" w:hAnsi="標楷體" w:hint="eastAsia"/>
          <w:sz w:val="28"/>
          <w:szCs w:val="28"/>
          <w:lang w:eastAsia="zh-TW"/>
        </w:rPr>
        <w:t>視學生身心發展及個別差異，採取適當之方式，如紙筆測驗及表單、實作評量、檔案評量等方式辦理。</w:t>
      </w:r>
    </w:p>
    <w:p w:rsidR="002F7F1B" w:rsidRPr="00560C60" w:rsidRDefault="00825D3C" w:rsidP="00825D3C">
      <w:pPr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四、學生學業成績如有特殊學習狀況需要補救措施者，其補救方式如下：由任課教師針對學生學習成效不佳者，診斷學生未達教學目標之原因，</w:t>
      </w:r>
      <w:r w:rsidR="00565E3D">
        <w:rPr>
          <w:rFonts w:ascii="標楷體" w:eastAsia="標楷體" w:hAnsi="標楷體" w:hint="eastAsia"/>
          <w:sz w:val="28"/>
          <w:szCs w:val="28"/>
          <w:lang w:eastAsia="zh-TW"/>
        </w:rPr>
        <w:t>再由</w:t>
      </w:r>
      <w:r w:rsidRPr="00560C60">
        <w:rPr>
          <w:rFonts w:ascii="標楷體" w:eastAsia="標楷體" w:hAnsi="標楷體"/>
          <w:sz w:val="28"/>
          <w:szCs w:val="28"/>
          <w:lang w:eastAsia="zh-TW"/>
        </w:rPr>
        <w:t>任課教師可安排學生利用午休、放學等時間，安排學生進行課</w:t>
      </w:r>
      <w:r w:rsidR="009535AE">
        <w:rPr>
          <w:rFonts w:ascii="標楷體" w:eastAsia="標楷體" w:hAnsi="標楷體" w:hint="eastAsia"/>
          <w:sz w:val="28"/>
          <w:szCs w:val="28"/>
          <w:lang w:eastAsia="zh-TW"/>
        </w:rPr>
        <w:t>間</w:t>
      </w:r>
      <w:r w:rsidRPr="00560C60">
        <w:rPr>
          <w:rFonts w:ascii="標楷體" w:eastAsia="標楷體" w:hAnsi="標楷體"/>
          <w:sz w:val="28"/>
          <w:szCs w:val="28"/>
          <w:lang w:eastAsia="zh-TW"/>
        </w:rPr>
        <w:t>補救教學輔導，</w:t>
      </w:r>
      <w:r w:rsidR="00565E3D">
        <w:rPr>
          <w:rFonts w:ascii="標楷體" w:eastAsia="標楷體" w:hAnsi="標楷體" w:hint="eastAsia"/>
          <w:sz w:val="28"/>
          <w:szCs w:val="28"/>
          <w:lang w:eastAsia="zh-TW"/>
        </w:rPr>
        <w:t>並將學期成績</w:t>
      </w:r>
      <w:r w:rsidR="004C2B76">
        <w:rPr>
          <w:rFonts w:ascii="標楷體" w:eastAsia="標楷體" w:hAnsi="標楷體" w:hint="eastAsia"/>
          <w:sz w:val="28"/>
          <w:szCs w:val="28"/>
          <w:lang w:eastAsia="zh-TW"/>
        </w:rPr>
        <w:t>後三分之一</w:t>
      </w:r>
      <w:r w:rsidR="00565E3D">
        <w:rPr>
          <w:rFonts w:ascii="標楷體" w:eastAsia="標楷體" w:hAnsi="標楷體" w:hint="eastAsia"/>
          <w:sz w:val="28"/>
          <w:szCs w:val="28"/>
          <w:lang w:eastAsia="zh-TW"/>
        </w:rPr>
        <w:t>的學生名單提供給教學組作為補救教學開班測驗之測驗名單</w:t>
      </w:r>
      <w:r w:rsidR="00565E3D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565E3D">
        <w:rPr>
          <w:rFonts w:ascii="標楷體" w:eastAsia="標楷體" w:hAnsi="標楷體" w:hint="eastAsia"/>
          <w:sz w:val="28"/>
          <w:szCs w:val="28"/>
          <w:lang w:eastAsia="zh-TW"/>
        </w:rPr>
        <w:t>若經測驗通過</w:t>
      </w:r>
      <w:r w:rsidR="00F16DBC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F16DBC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r w:rsidR="00565E3D">
        <w:rPr>
          <w:rFonts w:ascii="標楷體" w:eastAsia="標楷體" w:hAnsi="標楷體" w:hint="eastAsia"/>
          <w:sz w:val="28"/>
          <w:szCs w:val="28"/>
          <w:lang w:eastAsia="zh-TW"/>
        </w:rPr>
        <w:t>轉由課後補救教學老師繼續輔導</w:t>
      </w:r>
      <w:r w:rsidR="004C2B76">
        <w:rPr>
          <w:rFonts w:ascii="標楷體" w:eastAsia="標楷體" w:hAnsi="標楷體" w:hint="eastAsia"/>
          <w:sz w:val="28"/>
          <w:szCs w:val="28"/>
          <w:lang w:eastAsia="zh-TW"/>
        </w:rPr>
        <w:t>(辦法詳見補救教學辦法)</w:t>
      </w:r>
      <w:r w:rsidR="00F16DBC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Pr="00560C60">
        <w:rPr>
          <w:rFonts w:ascii="標楷體" w:eastAsia="標楷體" w:hAnsi="標楷體"/>
          <w:sz w:val="28"/>
          <w:szCs w:val="28"/>
          <w:lang w:eastAsia="zh-TW"/>
        </w:rPr>
        <w:t>方式由教師自行規劃並詳加紀錄。</w:t>
      </w:r>
    </w:p>
    <w:p w:rsidR="002F7F1B" w:rsidRDefault="00825D3C" w:rsidP="00560C60">
      <w:pPr>
        <w:rPr>
          <w:rFonts w:ascii="標楷體" w:eastAsia="標楷體" w:hAnsi="標楷體"/>
          <w:sz w:val="28"/>
          <w:szCs w:val="28"/>
          <w:lang w:eastAsia="zh-TW"/>
        </w:rPr>
      </w:pPr>
      <w:r w:rsidRPr="00560C60">
        <w:rPr>
          <w:rFonts w:ascii="標楷體" w:eastAsia="標楷體" w:hAnsi="標楷體"/>
          <w:sz w:val="28"/>
          <w:szCs w:val="28"/>
          <w:lang w:eastAsia="zh-TW"/>
        </w:rPr>
        <w:t>五、本辦法經相關行政會議通過，陳請校長核准後實施，修正時亦同。</w:t>
      </w:r>
    </w:p>
    <w:p w:rsidR="00825D3C" w:rsidRDefault="00825D3C" w:rsidP="00560C60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825D3C" w:rsidRDefault="00825D3C" w:rsidP="00560C60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825D3C" w:rsidRDefault="00825D3C" w:rsidP="00DA7EAF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</w:p>
    <w:p w:rsidR="00606913" w:rsidRDefault="00606913" w:rsidP="004C2B76">
      <w:pPr>
        <w:tabs>
          <w:tab w:val="left" w:pos="7830"/>
        </w:tabs>
        <w:rPr>
          <w:rFonts w:ascii="標楷體" w:eastAsia="標楷體" w:hAnsi="標楷體"/>
          <w:sz w:val="28"/>
          <w:szCs w:val="28"/>
          <w:lang w:eastAsia="zh-TW"/>
        </w:rPr>
      </w:pPr>
    </w:p>
    <w:p w:rsidR="00CA5E35" w:rsidRDefault="00CA5E35" w:rsidP="004C2B76">
      <w:pPr>
        <w:tabs>
          <w:tab w:val="left" w:pos="7830"/>
        </w:tabs>
        <w:rPr>
          <w:rFonts w:ascii="標楷體" w:eastAsia="標楷體" w:hAnsi="標楷體"/>
          <w:sz w:val="28"/>
          <w:szCs w:val="28"/>
          <w:lang w:eastAsia="zh-TW"/>
        </w:rPr>
      </w:pPr>
    </w:p>
    <w:p w:rsidR="00CA5E35" w:rsidRDefault="00CA5E35" w:rsidP="004C2B76">
      <w:pPr>
        <w:tabs>
          <w:tab w:val="left" w:pos="7830"/>
        </w:tabs>
        <w:rPr>
          <w:rFonts w:ascii="標楷體" w:eastAsia="標楷體" w:hAnsi="標楷體"/>
          <w:sz w:val="28"/>
          <w:szCs w:val="28"/>
          <w:lang w:eastAsia="zh-TW"/>
        </w:rPr>
      </w:pPr>
    </w:p>
    <w:p w:rsidR="00606913" w:rsidRDefault="00606913" w:rsidP="004C2B76">
      <w:pPr>
        <w:tabs>
          <w:tab w:val="left" w:pos="7830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(附件一)</w:t>
      </w:r>
    </w:p>
    <w:p w:rsidR="00606913" w:rsidRDefault="00606913" w:rsidP="004C2B76">
      <w:pPr>
        <w:tabs>
          <w:tab w:val="left" w:pos="7830"/>
        </w:tabs>
        <w:rPr>
          <w:rFonts w:ascii="標楷體" w:eastAsia="標楷體" w:hAnsi="標楷體"/>
          <w:sz w:val="28"/>
          <w:szCs w:val="28"/>
          <w:lang w:eastAsia="zh-TW"/>
        </w:rPr>
      </w:pPr>
    </w:p>
    <w:p w:rsidR="00606913" w:rsidRDefault="0060691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親愛的家長您好</w:t>
      </w:r>
    </w:p>
    <w:p w:rsidR="00606913" w:rsidRDefault="0060691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 w:rsidRPr="00606913">
        <w:rPr>
          <w:rFonts w:ascii="標楷體" w:eastAsia="標楷體" w:hAnsi="標楷體" w:hint="eastAsia"/>
          <w:sz w:val="28"/>
          <w:szCs w:val="28"/>
          <w:lang w:eastAsia="zh-TW"/>
        </w:rPr>
        <w:t xml:space="preserve">    貴子弟於本次定期評量中有二分之一學科未達標準，老師將會於課後時間加強輔導貴子弟未達標準學科，並請您一同督促孩子學習，謹以此通知單通知您，因台南市成績評量辦法</w:t>
      </w:r>
      <w:r w:rsidR="008812D3">
        <w:rPr>
          <w:rFonts w:ascii="標楷體" w:eastAsia="標楷體" w:hAnsi="標楷體" w:hint="eastAsia"/>
          <w:sz w:val="28"/>
          <w:szCs w:val="28"/>
          <w:lang w:eastAsia="zh-TW"/>
        </w:rPr>
        <w:t>規定</w:t>
      </w:r>
      <w:r w:rsidRPr="00606913">
        <w:rPr>
          <w:rFonts w:ascii="標楷體" w:eastAsia="標楷體" w:hAnsi="標楷體" w:hint="eastAsia"/>
          <w:sz w:val="28"/>
          <w:szCs w:val="28"/>
          <w:lang w:eastAsia="zh-TW"/>
        </w:rPr>
        <w:t>，畢業總成績中七大學習領域有三大學習領域以上不及格者，不給予畢業證書，謹以此通知提醒您及貴子弟</w:t>
      </w:r>
      <w:r w:rsidR="008812D3"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:rsidR="00606913" w:rsidRPr="008812D3" w:rsidRDefault="0060691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606913" w:rsidRPr="00606913" w:rsidRDefault="0060691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                 茄拔國小</w:t>
      </w:r>
      <w:r w:rsidR="008812D3">
        <w:rPr>
          <w:rFonts w:ascii="標楷體" w:eastAsia="標楷體" w:hAnsi="標楷體" w:hint="eastAsia"/>
          <w:sz w:val="28"/>
          <w:szCs w:val="28"/>
          <w:lang w:eastAsia="zh-TW"/>
        </w:rPr>
        <w:t>教務組敬啟</w:t>
      </w:r>
    </w:p>
    <w:p w:rsidR="008812D3" w:rsidRDefault="008812D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8812D3" w:rsidRDefault="008812D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家長：</w:t>
      </w:r>
      <w:r w:rsidRPr="008812D3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已閱讀完畢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謝謝提醒！</w:t>
      </w:r>
    </w:p>
    <w:p w:rsidR="00606913" w:rsidRDefault="0060691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8812D3" w:rsidRDefault="008812D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8812D3" w:rsidRPr="008812D3" w:rsidRDefault="008812D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606913" w:rsidRDefault="0060691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8812D3" w:rsidRDefault="008812D3" w:rsidP="008812D3">
      <w:pPr>
        <w:tabs>
          <w:tab w:val="left" w:pos="7830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(附件</w:t>
      </w:r>
      <w:r w:rsidR="00844EA3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</w:p>
    <w:p w:rsidR="008812D3" w:rsidRDefault="008812D3" w:rsidP="008812D3">
      <w:pPr>
        <w:tabs>
          <w:tab w:val="left" w:pos="7830"/>
        </w:tabs>
        <w:rPr>
          <w:rFonts w:ascii="標楷體" w:eastAsia="標楷體" w:hAnsi="標楷體"/>
          <w:sz w:val="28"/>
          <w:szCs w:val="28"/>
          <w:lang w:eastAsia="zh-TW"/>
        </w:rPr>
      </w:pPr>
    </w:p>
    <w:p w:rsidR="008812D3" w:rsidRDefault="008812D3" w:rsidP="008812D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親愛的家長您好</w:t>
      </w:r>
    </w:p>
    <w:p w:rsidR="008812D3" w:rsidRDefault="008812D3" w:rsidP="008812D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 w:rsidRPr="00606913">
        <w:rPr>
          <w:rFonts w:ascii="標楷體" w:eastAsia="標楷體" w:hAnsi="標楷體" w:hint="eastAsia"/>
          <w:sz w:val="28"/>
          <w:szCs w:val="28"/>
          <w:lang w:eastAsia="zh-TW"/>
        </w:rPr>
        <w:t xml:space="preserve">    貴子弟</w:t>
      </w:r>
      <w:r w:rsidR="008465A6" w:rsidRPr="00560C60">
        <w:rPr>
          <w:rFonts w:ascii="標楷體" w:eastAsia="標楷體" w:hAnsi="標楷體"/>
          <w:sz w:val="28"/>
          <w:szCs w:val="28"/>
          <w:lang w:eastAsia="zh-TW"/>
        </w:rPr>
        <w:t>前四學期七大學習領域超過(含)二分之一學習領域不及格</w:t>
      </w:r>
      <w:r w:rsidRPr="00606913">
        <w:rPr>
          <w:rFonts w:ascii="標楷體" w:eastAsia="標楷體" w:hAnsi="標楷體" w:hint="eastAsia"/>
          <w:sz w:val="28"/>
          <w:szCs w:val="28"/>
          <w:lang w:eastAsia="zh-TW"/>
        </w:rPr>
        <w:t>，老師將會於課後時間加強輔導貴子弟未達標準學科，並請您一同督促孩子學習，謹以此通知單通知您，因台南市成績評量辦法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規定</w:t>
      </w:r>
      <w:r w:rsidRPr="00606913">
        <w:rPr>
          <w:rFonts w:ascii="標楷體" w:eastAsia="標楷體" w:hAnsi="標楷體" w:hint="eastAsia"/>
          <w:sz w:val="28"/>
          <w:szCs w:val="28"/>
          <w:lang w:eastAsia="zh-TW"/>
        </w:rPr>
        <w:t>，畢業總成績中七大學習領域有三大學習領域以上不及格者，不給予畢業證書，謹以此通知提醒您及貴子弟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:rsidR="008812D3" w:rsidRPr="008812D3" w:rsidRDefault="008812D3" w:rsidP="008812D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8812D3" w:rsidRPr="00606913" w:rsidRDefault="008812D3" w:rsidP="008812D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                 茄拔國小教務組敬啟</w:t>
      </w:r>
    </w:p>
    <w:p w:rsidR="008812D3" w:rsidRDefault="008812D3" w:rsidP="008812D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8812D3" w:rsidRDefault="008812D3" w:rsidP="008812D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家長：</w:t>
      </w:r>
      <w:r w:rsidRPr="008812D3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已閱讀完畢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謝謝提醒！</w:t>
      </w:r>
    </w:p>
    <w:p w:rsidR="008812D3" w:rsidRPr="004C2B76" w:rsidRDefault="008812D3" w:rsidP="00606913">
      <w:pPr>
        <w:tabs>
          <w:tab w:val="left" w:pos="7830"/>
        </w:tabs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sectPr w:rsidR="008812D3" w:rsidRPr="004C2B76" w:rsidSect="00742851">
      <w:type w:val="continuous"/>
      <w:pgSz w:w="11900" w:h="16840"/>
      <w:pgMar w:top="11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C8" w:rsidRDefault="00874AC8" w:rsidP="002317FC">
      <w:r>
        <w:separator/>
      </w:r>
    </w:p>
  </w:endnote>
  <w:endnote w:type="continuationSeparator" w:id="0">
    <w:p w:rsidR="00874AC8" w:rsidRDefault="00874AC8" w:rsidP="0023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C8" w:rsidRDefault="00874AC8" w:rsidP="002317FC">
      <w:r>
        <w:separator/>
      </w:r>
    </w:p>
  </w:footnote>
  <w:footnote w:type="continuationSeparator" w:id="0">
    <w:p w:rsidR="00874AC8" w:rsidRDefault="00874AC8" w:rsidP="0023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1B"/>
    <w:rsid w:val="002317FC"/>
    <w:rsid w:val="002F7F1B"/>
    <w:rsid w:val="004C2B76"/>
    <w:rsid w:val="00514938"/>
    <w:rsid w:val="00560C60"/>
    <w:rsid w:val="00565E3D"/>
    <w:rsid w:val="00606913"/>
    <w:rsid w:val="0062179C"/>
    <w:rsid w:val="00742851"/>
    <w:rsid w:val="00825D3C"/>
    <w:rsid w:val="00827958"/>
    <w:rsid w:val="00844EA3"/>
    <w:rsid w:val="008465A6"/>
    <w:rsid w:val="0087085D"/>
    <w:rsid w:val="00874AC8"/>
    <w:rsid w:val="008812D3"/>
    <w:rsid w:val="008B3197"/>
    <w:rsid w:val="00912592"/>
    <w:rsid w:val="009535AE"/>
    <w:rsid w:val="009F7FCF"/>
    <w:rsid w:val="00B13353"/>
    <w:rsid w:val="00CA5E35"/>
    <w:rsid w:val="00D547E1"/>
    <w:rsid w:val="00D96125"/>
    <w:rsid w:val="00DA7EAF"/>
    <w:rsid w:val="00E43124"/>
    <w:rsid w:val="00E5255D"/>
    <w:rsid w:val="00F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851"/>
  </w:style>
  <w:style w:type="paragraph" w:styleId="1">
    <w:name w:val="heading 1"/>
    <w:basedOn w:val="a"/>
    <w:uiPriority w:val="1"/>
    <w:qFormat/>
    <w:rsid w:val="00742851"/>
    <w:pPr>
      <w:ind w:left="1963"/>
      <w:outlineLvl w:val="0"/>
    </w:pPr>
    <w:rPr>
      <w:rFonts w:ascii="超研澤中隸" w:eastAsia="超研澤中隸" w:hAnsi="超研澤中隸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851"/>
    <w:pPr>
      <w:spacing w:before="4"/>
      <w:ind w:left="952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  <w:rsid w:val="00742851"/>
  </w:style>
  <w:style w:type="paragraph" w:customStyle="1" w:styleId="TableParagraph">
    <w:name w:val="Table Paragraph"/>
    <w:basedOn w:val="a"/>
    <w:uiPriority w:val="1"/>
    <w:qFormat/>
    <w:rsid w:val="00742851"/>
  </w:style>
  <w:style w:type="paragraph" w:styleId="a5">
    <w:name w:val="header"/>
    <w:basedOn w:val="a"/>
    <w:link w:val="a6"/>
    <w:uiPriority w:val="99"/>
    <w:unhideWhenUsed/>
    <w:rsid w:val="0023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7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7F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E3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6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5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63"/>
      <w:outlineLvl w:val="0"/>
    </w:pPr>
    <w:rPr>
      <w:rFonts w:ascii="超研澤中隸" w:eastAsia="超研澤中隸" w:hAnsi="超研澤中隸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952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7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7F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E3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6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user-bh jk</dc:creator>
  <cp:lastModifiedBy>USER</cp:lastModifiedBy>
  <cp:revision>7</cp:revision>
  <cp:lastPrinted>2018-09-05T02:32:00Z</cp:lastPrinted>
  <dcterms:created xsi:type="dcterms:W3CDTF">2016-07-14T03:12:00Z</dcterms:created>
  <dcterms:modified xsi:type="dcterms:W3CDTF">2020-08-30T12:51:00Z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2014-09-22T00:00:00Z</vt:filetime>
  </property>
</Properties>
</file>